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DE1" w:rsidRPr="00A530EE" w:rsidRDefault="00520DE1" w:rsidP="00520DE1">
      <w:pPr>
        <w:spacing w:before="100" w:beforeAutospacing="1" w:after="100" w:afterAutospacing="1" w:line="240" w:lineRule="auto"/>
        <w:outlineLvl w:val="0"/>
        <w:rPr>
          <w:rFonts w:ascii="Times New Roman" w:eastAsia="Times New Roman" w:hAnsi="Times New Roman" w:cs="Times New Roman"/>
          <w:b/>
          <w:bCs/>
          <w:kern w:val="36"/>
          <w:sz w:val="48"/>
          <w:szCs w:val="48"/>
          <w:lang w:val="uk-UA" w:eastAsia="ru-RU"/>
        </w:rPr>
      </w:pPr>
      <w:r w:rsidRPr="00A530EE">
        <w:rPr>
          <w:rFonts w:ascii="Times New Roman" w:eastAsia="Times New Roman" w:hAnsi="Times New Roman" w:cs="Times New Roman"/>
          <w:b/>
          <w:bCs/>
          <w:kern w:val="36"/>
          <w:sz w:val="48"/>
          <w:szCs w:val="48"/>
          <w:lang w:val="uk-UA" w:eastAsia="ru-RU"/>
        </w:rPr>
        <w:t>Лист ГУ ДФС у Рівненській області від 19.04.2016 № 865/10/17-00-15-02-10Розділ: Консультації для юридичних осіб</w:t>
      </w:r>
    </w:p>
    <w:p w:rsidR="00520DE1" w:rsidRPr="00A530EE" w:rsidRDefault="00520DE1" w:rsidP="00520DE1">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530EE">
        <w:rPr>
          <w:rFonts w:ascii="Times New Roman" w:eastAsia="Times New Roman" w:hAnsi="Times New Roman" w:cs="Times New Roman"/>
          <w:sz w:val="24"/>
          <w:szCs w:val="24"/>
          <w:lang w:val="uk-UA" w:eastAsia="ru-RU"/>
        </w:rPr>
        <w:t xml:space="preserve">Головним управлінням ДФС у Рівненській області розглянуто лист про надання роз’яснення: </w:t>
      </w:r>
    </w:p>
    <w:p w:rsidR="00520DE1" w:rsidRPr="00A530EE" w:rsidRDefault="00520DE1" w:rsidP="00520DE1">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530EE">
        <w:rPr>
          <w:rFonts w:ascii="Times New Roman" w:eastAsia="Times New Roman" w:hAnsi="Times New Roman" w:cs="Times New Roman"/>
          <w:sz w:val="24"/>
          <w:szCs w:val="24"/>
          <w:lang w:val="uk-UA" w:eastAsia="ru-RU"/>
        </w:rPr>
        <w:t xml:space="preserve">по договорах позички. </w:t>
      </w:r>
    </w:p>
    <w:p w:rsidR="00520DE1" w:rsidRPr="00A530EE" w:rsidRDefault="00520DE1" w:rsidP="00520DE1">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530EE">
        <w:rPr>
          <w:rFonts w:ascii="Times New Roman" w:eastAsia="Times New Roman" w:hAnsi="Times New Roman" w:cs="Times New Roman"/>
          <w:sz w:val="24"/>
          <w:szCs w:val="24"/>
          <w:lang w:val="uk-UA" w:eastAsia="ru-RU"/>
        </w:rPr>
        <w:t xml:space="preserve">Особисті немайнові та майнові відносини (цивільні відносини), засновані на юридичній рівності, вільному волевиявленні, майновій самостійності їх учасників регулюються Цивільним кодексом України від 16.01.2003 року N 435-IV (зі змінами та доповненнями) (далі - ЦКУ). </w:t>
      </w:r>
    </w:p>
    <w:p w:rsidR="00520DE1" w:rsidRPr="00A530EE" w:rsidRDefault="00520DE1" w:rsidP="00520DE1">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530EE">
        <w:rPr>
          <w:rFonts w:ascii="Times New Roman" w:eastAsia="Times New Roman" w:hAnsi="Times New Roman" w:cs="Times New Roman"/>
          <w:sz w:val="24"/>
          <w:szCs w:val="24"/>
          <w:lang w:val="uk-UA" w:eastAsia="ru-RU"/>
        </w:rPr>
        <w:t xml:space="preserve">Відповідно до ст. 190 ЦКУ майном як особливим об'єктом вважаються окрема річ, сукупність речей, а також майнові права та обов'язки. </w:t>
      </w:r>
    </w:p>
    <w:p w:rsidR="00520DE1" w:rsidRPr="00A530EE" w:rsidRDefault="00520DE1" w:rsidP="00520DE1">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530EE">
        <w:rPr>
          <w:rFonts w:ascii="Times New Roman" w:eastAsia="Times New Roman" w:hAnsi="Times New Roman" w:cs="Times New Roman"/>
          <w:sz w:val="24"/>
          <w:szCs w:val="24"/>
          <w:lang w:val="uk-UA" w:eastAsia="ru-RU"/>
        </w:rPr>
        <w:t xml:space="preserve">Правові основи договору позички регулюються ст. 827 – 836 ЦКУ. </w:t>
      </w:r>
    </w:p>
    <w:p w:rsidR="00520DE1" w:rsidRPr="00A530EE" w:rsidRDefault="00520DE1" w:rsidP="00520DE1">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530EE">
        <w:rPr>
          <w:rFonts w:ascii="Times New Roman" w:eastAsia="Times New Roman" w:hAnsi="Times New Roman" w:cs="Times New Roman"/>
          <w:sz w:val="24"/>
          <w:szCs w:val="24"/>
          <w:lang w:val="uk-UA" w:eastAsia="ru-RU"/>
        </w:rPr>
        <w:t xml:space="preserve">Згідно ст. 827 ЦКУ за договором позички одна сторона (позичкодавець) безоплатно передає або зобов'язується передати другій стороні (користувачеві) річ для користування протягом встановленого строку. Користування річчю вважається безоплатним, якщо сторони прямо домовилися про це або якщо це випливає із суті відносин між ними. </w:t>
      </w:r>
    </w:p>
    <w:p w:rsidR="00520DE1" w:rsidRPr="00A530EE" w:rsidRDefault="00520DE1" w:rsidP="00520DE1">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530EE">
        <w:rPr>
          <w:rFonts w:ascii="Times New Roman" w:eastAsia="Times New Roman" w:hAnsi="Times New Roman" w:cs="Times New Roman"/>
          <w:sz w:val="24"/>
          <w:szCs w:val="24"/>
          <w:lang w:val="uk-UA" w:eastAsia="ru-RU"/>
        </w:rPr>
        <w:t xml:space="preserve">Стаття 833 ЦКУ зобов'язує користувача підтримувати отриману річ у належному стані, тобто нести необхідні для цього витрати. </w:t>
      </w:r>
    </w:p>
    <w:p w:rsidR="00520DE1" w:rsidRPr="00A530EE" w:rsidRDefault="00520DE1" w:rsidP="00520DE1">
      <w:pPr>
        <w:spacing w:before="100" w:beforeAutospacing="1" w:after="100" w:afterAutospacing="1" w:line="240" w:lineRule="auto"/>
        <w:jc w:val="both"/>
        <w:rPr>
          <w:rFonts w:ascii="Times New Roman" w:eastAsia="Times New Roman" w:hAnsi="Times New Roman" w:cs="Times New Roman"/>
          <w:b/>
          <w:sz w:val="24"/>
          <w:szCs w:val="24"/>
          <w:lang w:val="uk-UA" w:eastAsia="ru-RU"/>
        </w:rPr>
      </w:pPr>
      <w:r w:rsidRPr="00A530EE">
        <w:rPr>
          <w:rFonts w:ascii="Times New Roman" w:eastAsia="Times New Roman" w:hAnsi="Times New Roman" w:cs="Times New Roman"/>
          <w:b/>
          <w:sz w:val="24"/>
          <w:szCs w:val="24"/>
          <w:lang w:val="uk-UA" w:eastAsia="ru-RU"/>
        </w:rPr>
        <w:t xml:space="preserve">За своєю сутністю договір позички є близьким до договору найму (оренди) майна, але основна відмінність між ними полягає в тому, що договір найму (оренди), на відміну від договору позички, є оплатним. Згідно ч.1 ст.759 ЦКУ за договором найму (оренди) наймодавець передає або зобов'язується передати наймачеві майно у користування за плату на певний строк. </w:t>
      </w:r>
    </w:p>
    <w:p w:rsidR="00520DE1" w:rsidRPr="00A530EE" w:rsidRDefault="00520DE1" w:rsidP="00520DE1">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530EE">
        <w:rPr>
          <w:rFonts w:ascii="Times New Roman" w:eastAsia="Times New Roman" w:hAnsi="Times New Roman" w:cs="Times New Roman"/>
          <w:sz w:val="24"/>
          <w:szCs w:val="24"/>
          <w:lang w:val="uk-UA" w:eastAsia="ru-RU"/>
        </w:rPr>
        <w:t xml:space="preserve">Спорідненість зазначених договорів прямо визначена частиною третьою ст. 827 ЦКУ у вигляді посилання на главу 58 «Найм». </w:t>
      </w:r>
    </w:p>
    <w:p w:rsidR="00520DE1" w:rsidRPr="00A530EE" w:rsidRDefault="00520DE1" w:rsidP="00520DE1">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530EE">
        <w:rPr>
          <w:rFonts w:ascii="Times New Roman" w:eastAsia="Times New Roman" w:hAnsi="Times New Roman" w:cs="Times New Roman"/>
          <w:sz w:val="24"/>
          <w:szCs w:val="24"/>
          <w:lang w:val="uk-UA" w:eastAsia="ru-RU"/>
        </w:rPr>
        <w:t xml:space="preserve">При укладанні договору позички транспортного засобу, в якому хоча б однією стороною є фізична особа слід керуватися статтею 799 глави 58 ЦКУ щодо форми договору, яка окрім обов'язкової письмової форми вимагає нотаріального посвідчення (ч 1, 2 ст. 828 ЦКУ). </w:t>
      </w:r>
    </w:p>
    <w:p w:rsidR="00520DE1" w:rsidRPr="00A530EE" w:rsidRDefault="00520DE1" w:rsidP="00520DE1">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530EE">
        <w:rPr>
          <w:rFonts w:ascii="Times New Roman" w:eastAsia="Times New Roman" w:hAnsi="Times New Roman" w:cs="Times New Roman"/>
          <w:sz w:val="24"/>
          <w:szCs w:val="24"/>
          <w:lang w:val="uk-UA" w:eastAsia="ru-RU"/>
        </w:rPr>
        <w:t xml:space="preserve">Підпунктом 3.2 пункту 3 глави 5 розділу II Наказу Міністерства  юстиції України від 22.02.2012 №296/5 "Про затвердження Порядку вчинення нотаріальних дій нотаріусами України", зареєстрованому в Міністерстві юстиції України 22 лютого 2012  за № 282/20595 (зі змінами та доповненнями) визначено, що договори про найм (оренду) або позичку транспортного засобу посвідчуються нотаріусами незалежно від місця їх реєстрації. </w:t>
      </w:r>
    </w:p>
    <w:p w:rsidR="00520DE1" w:rsidRPr="00A530EE" w:rsidRDefault="00520DE1" w:rsidP="00520DE1">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530EE">
        <w:rPr>
          <w:rFonts w:ascii="Times New Roman" w:eastAsia="Times New Roman" w:hAnsi="Times New Roman" w:cs="Times New Roman"/>
          <w:sz w:val="24"/>
          <w:szCs w:val="24"/>
          <w:lang w:val="uk-UA" w:eastAsia="ru-RU"/>
        </w:rPr>
        <w:t xml:space="preserve">Заслуговує на увагу обмеження, встановлене частиною 4 статті 829 ЦКУ, згідно з якою договір позички транспортного засобу (крім наземних самохідних транспортних засобів), </w:t>
      </w:r>
      <w:r w:rsidRPr="00A530EE">
        <w:rPr>
          <w:rFonts w:ascii="Times New Roman" w:eastAsia="Times New Roman" w:hAnsi="Times New Roman" w:cs="Times New Roman"/>
          <w:sz w:val="24"/>
          <w:szCs w:val="24"/>
          <w:lang w:val="uk-UA" w:eastAsia="ru-RU"/>
        </w:rPr>
        <w:lastRenderedPageBreak/>
        <w:t xml:space="preserve">в якому хоча б однією стороною є фізична особа, укладається у письмовій формі і підлягає нотаріальному посвідченню. </w:t>
      </w:r>
    </w:p>
    <w:p w:rsidR="00520DE1" w:rsidRPr="00A530EE" w:rsidRDefault="00520DE1" w:rsidP="00520DE1">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530EE">
        <w:rPr>
          <w:rFonts w:ascii="Times New Roman" w:eastAsia="Times New Roman" w:hAnsi="Times New Roman" w:cs="Times New Roman"/>
          <w:sz w:val="24"/>
          <w:szCs w:val="24"/>
          <w:lang w:val="uk-UA" w:eastAsia="ru-RU"/>
        </w:rPr>
        <w:t xml:space="preserve">Юридична особа, яка здійснює підприємницьку діяльність, не може передавати речі в безоплатне користування особі, яка є її засновником, учасником, керівником, членом її органу управління, або контролю (ч.2 ст.829 ЦКУ). </w:t>
      </w:r>
    </w:p>
    <w:p w:rsidR="00520DE1" w:rsidRPr="00A530EE" w:rsidRDefault="00520DE1" w:rsidP="00520DE1">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530EE">
        <w:rPr>
          <w:rFonts w:ascii="Times New Roman" w:eastAsia="Times New Roman" w:hAnsi="Times New Roman" w:cs="Times New Roman"/>
          <w:sz w:val="24"/>
          <w:szCs w:val="24"/>
          <w:lang w:val="uk-UA" w:eastAsia="ru-RU"/>
        </w:rPr>
        <w:t xml:space="preserve">Правові відносини за договором оренди регулюються: </w:t>
      </w:r>
    </w:p>
    <w:p w:rsidR="00520DE1" w:rsidRPr="00A530EE" w:rsidRDefault="00520DE1" w:rsidP="00520DE1">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530EE">
        <w:rPr>
          <w:rFonts w:ascii="Times New Roman" w:eastAsia="Times New Roman" w:hAnsi="Times New Roman" w:cs="Times New Roman"/>
          <w:sz w:val="24"/>
          <w:szCs w:val="24"/>
          <w:lang w:val="uk-UA" w:eastAsia="ru-RU"/>
        </w:rPr>
        <w:t xml:space="preserve">- параграфом 5 "Оренда майна та лізинг" глави 30 розділу VI Господарського кодексу України від 16.01.2003 року №436-IV зі змінами та доповненнями (далі - ГКУ); </w:t>
      </w:r>
    </w:p>
    <w:p w:rsidR="00520DE1" w:rsidRPr="00A530EE" w:rsidRDefault="00520DE1" w:rsidP="00520DE1">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530EE">
        <w:rPr>
          <w:rFonts w:ascii="Times New Roman" w:eastAsia="Times New Roman" w:hAnsi="Times New Roman" w:cs="Times New Roman"/>
          <w:sz w:val="24"/>
          <w:szCs w:val="24"/>
          <w:lang w:val="uk-UA" w:eastAsia="ru-RU"/>
        </w:rPr>
        <w:t xml:space="preserve">- главою 58 "Найм (оренда)" ЦКУ, у тому числі спеціальні положення для договору оренди транспортного засобу встановлено параграфом 5 глави 58 "Найм (оренда) транспортного засобу" ЦКУ. </w:t>
      </w:r>
    </w:p>
    <w:p w:rsidR="00520DE1" w:rsidRPr="00A530EE" w:rsidRDefault="00520DE1" w:rsidP="00520DE1">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530EE">
        <w:rPr>
          <w:rFonts w:ascii="Times New Roman" w:eastAsia="Times New Roman" w:hAnsi="Times New Roman" w:cs="Times New Roman"/>
          <w:sz w:val="24"/>
          <w:szCs w:val="24"/>
          <w:lang w:val="uk-UA" w:eastAsia="ru-RU"/>
        </w:rPr>
        <w:t xml:space="preserve"> У главі 58 ЦКУ закладено основні положення, що регулюють правові відносини за договором оренди (найму) незалежно від статусу сторін договору (тобто чи є сторони суб'єктами підприємницької діяльності). </w:t>
      </w:r>
    </w:p>
    <w:p w:rsidR="00520DE1" w:rsidRPr="00A530EE" w:rsidRDefault="00520DE1" w:rsidP="00520DE1">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530EE">
        <w:rPr>
          <w:rFonts w:ascii="Times New Roman" w:eastAsia="Times New Roman" w:hAnsi="Times New Roman" w:cs="Times New Roman"/>
          <w:sz w:val="24"/>
          <w:szCs w:val="24"/>
          <w:lang w:val="uk-UA" w:eastAsia="ru-RU"/>
        </w:rPr>
        <w:t xml:space="preserve">Норми параграфа 5 глави 30 розділу VI ГКУ застосовуються до договорів оренди, в яких сторонами виступають суб'єкти господарювання, у тому числі фізичні особи - підприємці. При цьому відповідно до частини шостої статті 283 ГКУ до відносин оренди застосовуються відповідні положення ЦК з урахуванням особливостей, передбачених ГКУ. </w:t>
      </w:r>
    </w:p>
    <w:p w:rsidR="00520DE1" w:rsidRPr="00A530EE" w:rsidRDefault="00520DE1" w:rsidP="00520DE1">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530EE">
        <w:rPr>
          <w:rFonts w:ascii="Times New Roman" w:eastAsia="Times New Roman" w:hAnsi="Times New Roman" w:cs="Times New Roman"/>
          <w:sz w:val="24"/>
          <w:szCs w:val="24"/>
          <w:lang w:val="uk-UA" w:eastAsia="ru-RU"/>
        </w:rPr>
        <w:t xml:space="preserve">Отже, якщо договір оренди автомобіля укладається між підприємством та фізичною особою (не підприємцем), слід керуватися тільки главою 58 ЦКУ. Якщо ж договір укладається між підприємством та фізичною особою - підприємцем, ураховуються норми глави 58 ЦК та особливості, викладені в параграфі 5 глави 30 розділу VI ГКУ. </w:t>
      </w:r>
    </w:p>
    <w:p w:rsidR="00520DE1" w:rsidRPr="00A530EE" w:rsidRDefault="00520DE1" w:rsidP="00520DE1">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530EE">
        <w:rPr>
          <w:rFonts w:ascii="Times New Roman" w:eastAsia="Times New Roman" w:hAnsi="Times New Roman" w:cs="Times New Roman"/>
          <w:sz w:val="24"/>
          <w:szCs w:val="24"/>
          <w:lang w:val="uk-UA" w:eastAsia="ru-RU"/>
        </w:rPr>
        <w:t xml:space="preserve">Відповідно до статті 801 ЦКУ обов'язок щодо підтримання транспортного засобу в належному технічному стані покладено на орендаря. </w:t>
      </w:r>
    </w:p>
    <w:p w:rsidR="00520DE1" w:rsidRPr="00A530EE" w:rsidRDefault="00520DE1" w:rsidP="00520DE1">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530EE">
        <w:rPr>
          <w:rFonts w:ascii="Times New Roman" w:eastAsia="Times New Roman" w:hAnsi="Times New Roman" w:cs="Times New Roman"/>
          <w:sz w:val="24"/>
          <w:szCs w:val="24"/>
          <w:lang w:val="uk-UA" w:eastAsia="ru-RU"/>
        </w:rPr>
        <w:t xml:space="preserve">В договорі оренди приватного майна сторонам доцільно зафіксувати: </w:t>
      </w:r>
    </w:p>
    <w:p w:rsidR="00520DE1" w:rsidRPr="00A530EE" w:rsidRDefault="00520DE1" w:rsidP="00520DE1">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530EE">
        <w:rPr>
          <w:rFonts w:ascii="Times New Roman" w:eastAsia="Times New Roman" w:hAnsi="Times New Roman" w:cs="Times New Roman"/>
          <w:sz w:val="24"/>
          <w:szCs w:val="24"/>
          <w:lang w:val="uk-UA" w:eastAsia="ru-RU"/>
        </w:rPr>
        <w:t xml:space="preserve">- стан, у якому перебуває майно на момент його приймання – передачі; </w:t>
      </w:r>
    </w:p>
    <w:p w:rsidR="00520DE1" w:rsidRPr="00A530EE" w:rsidRDefault="00520DE1" w:rsidP="00520DE1">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530EE">
        <w:rPr>
          <w:rFonts w:ascii="Times New Roman" w:eastAsia="Times New Roman" w:hAnsi="Times New Roman" w:cs="Times New Roman"/>
          <w:sz w:val="24"/>
          <w:szCs w:val="24"/>
          <w:lang w:val="uk-UA" w:eastAsia="ru-RU"/>
        </w:rPr>
        <w:t xml:space="preserve">- визначення поточного та капітального ремонту, що  може  ґрунтуватися на відповідному нормативно-правовому акті та/або дано в тому обсязі, як його розуміють сторони договору; </w:t>
      </w:r>
    </w:p>
    <w:p w:rsidR="00520DE1" w:rsidRPr="00A530EE" w:rsidRDefault="00520DE1" w:rsidP="00520DE1">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530EE">
        <w:rPr>
          <w:rFonts w:ascii="Times New Roman" w:eastAsia="Times New Roman" w:hAnsi="Times New Roman" w:cs="Times New Roman"/>
          <w:sz w:val="24"/>
          <w:szCs w:val="24"/>
          <w:lang w:val="uk-UA" w:eastAsia="ru-RU"/>
        </w:rPr>
        <w:t xml:space="preserve">- вид(види) ремонту, який здійснюватиме кожна зі сторін, його обсяг ( які роботи підлягають виконанню чи які деталі, частини, елементи майна підлягають заміні (відновленню) у межах того чи іншого виду ремонту та за чий кошт має робитися; </w:t>
      </w:r>
    </w:p>
    <w:p w:rsidR="00520DE1" w:rsidRPr="00A530EE" w:rsidRDefault="00520DE1" w:rsidP="00520DE1">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530EE">
        <w:rPr>
          <w:rFonts w:ascii="Times New Roman" w:eastAsia="Times New Roman" w:hAnsi="Times New Roman" w:cs="Times New Roman"/>
          <w:sz w:val="24"/>
          <w:szCs w:val="24"/>
          <w:lang w:val="uk-UA" w:eastAsia="ru-RU"/>
        </w:rPr>
        <w:t xml:space="preserve">- період користування або з настанням якого моменту майно підлягає ремонту, а коли його при цьому вилучають із володіння орендаря, також погодити умову про його заміну на час ремонту, а за потреби урегулювати питання щодо зменшення орендної плати: </w:t>
      </w:r>
    </w:p>
    <w:p w:rsidR="00520DE1" w:rsidRPr="00A530EE" w:rsidRDefault="00520DE1" w:rsidP="00520DE1">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530EE">
        <w:rPr>
          <w:rFonts w:ascii="Times New Roman" w:eastAsia="Times New Roman" w:hAnsi="Times New Roman" w:cs="Times New Roman"/>
          <w:sz w:val="24"/>
          <w:szCs w:val="24"/>
          <w:lang w:val="uk-UA" w:eastAsia="ru-RU"/>
        </w:rPr>
        <w:t xml:space="preserve">- строк, упродовж якого майно мають відремонтувати, та наслідки порушення цього обов'язку. </w:t>
      </w:r>
    </w:p>
    <w:p w:rsidR="00520DE1" w:rsidRPr="00A530EE" w:rsidRDefault="00520DE1" w:rsidP="00520DE1">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530EE">
        <w:rPr>
          <w:rFonts w:ascii="Times New Roman" w:eastAsia="Times New Roman" w:hAnsi="Times New Roman" w:cs="Times New Roman"/>
          <w:sz w:val="24"/>
          <w:szCs w:val="24"/>
          <w:lang w:val="uk-UA" w:eastAsia="ru-RU"/>
        </w:rPr>
        <w:lastRenderedPageBreak/>
        <w:t xml:space="preserve">Чинним законодавством не передбачено заборони щодо здійснення ремонтів орендованого автомобіля. Порядок проведення ремонту об'єктів оренди прописаний у </w:t>
      </w:r>
      <w:hyperlink r:id="rId4" w:history="1">
        <w:r w:rsidRPr="00A530EE">
          <w:rPr>
            <w:rFonts w:ascii="Times New Roman" w:eastAsia="Times New Roman" w:hAnsi="Times New Roman" w:cs="Times New Roman"/>
            <w:color w:val="0000FF"/>
            <w:sz w:val="24"/>
            <w:szCs w:val="24"/>
            <w:u w:val="single"/>
            <w:lang w:val="uk-UA" w:eastAsia="ru-RU"/>
          </w:rPr>
          <w:t>статті 776 Ц</w:t>
        </w:r>
      </w:hyperlink>
      <w:r w:rsidRPr="00A530EE">
        <w:rPr>
          <w:rFonts w:ascii="Times New Roman" w:eastAsia="Times New Roman" w:hAnsi="Times New Roman" w:cs="Times New Roman"/>
          <w:sz w:val="24"/>
          <w:szCs w:val="24"/>
          <w:lang w:val="uk-UA" w:eastAsia="ru-RU"/>
        </w:rPr>
        <w:t xml:space="preserve">КУ, тобто все залежить від умов договору оренди. При цьому орендодавець може прийняти рішення компенсувати суму витрат на ремонт автомобіля або не компенсувати. Знову ж таки, як домовляться між собою сторони. </w:t>
      </w:r>
    </w:p>
    <w:p w:rsidR="00520DE1" w:rsidRPr="00A530EE" w:rsidRDefault="00520DE1" w:rsidP="00520DE1">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530EE">
        <w:rPr>
          <w:rFonts w:ascii="Times New Roman" w:eastAsia="Times New Roman" w:hAnsi="Times New Roman" w:cs="Times New Roman"/>
          <w:sz w:val="24"/>
          <w:szCs w:val="24"/>
          <w:lang w:val="uk-UA" w:eastAsia="ru-RU"/>
        </w:rPr>
        <w:t xml:space="preserve">Відповідно до </w:t>
      </w:r>
      <w:hyperlink r:id="rId5" w:history="1">
        <w:r w:rsidRPr="00A530EE">
          <w:rPr>
            <w:rFonts w:ascii="Times New Roman" w:eastAsia="Times New Roman" w:hAnsi="Times New Roman" w:cs="Times New Roman"/>
            <w:color w:val="0000FF"/>
            <w:sz w:val="24"/>
            <w:szCs w:val="24"/>
            <w:u w:val="single"/>
            <w:lang w:val="uk-UA" w:eastAsia="ru-RU"/>
          </w:rPr>
          <w:t>пункту 8 Положення (стандарту) бухгалтерського обліку (далі – П(С)БО) 14</w:t>
        </w:r>
      </w:hyperlink>
      <w:r w:rsidRPr="00A530EE">
        <w:rPr>
          <w:rFonts w:ascii="Times New Roman" w:eastAsia="Times New Roman" w:hAnsi="Times New Roman" w:cs="Times New Roman"/>
          <w:sz w:val="24"/>
          <w:szCs w:val="24"/>
          <w:lang w:val="uk-UA" w:eastAsia="ru-RU"/>
        </w:rPr>
        <w:t xml:space="preserve"> «Оренда», затвердженого наказом Міністерства фінансів України від 28.07.2000 №181 та </w:t>
      </w:r>
      <w:hyperlink r:id="rId6" w:history="1">
        <w:r w:rsidRPr="00A530EE">
          <w:rPr>
            <w:rFonts w:ascii="Times New Roman" w:eastAsia="Times New Roman" w:hAnsi="Times New Roman" w:cs="Times New Roman"/>
            <w:color w:val="0000FF"/>
            <w:sz w:val="24"/>
            <w:szCs w:val="24"/>
            <w:u w:val="single"/>
            <w:lang w:val="uk-UA" w:eastAsia="ru-RU"/>
          </w:rPr>
          <w:t>пункту 21 Методичних рекомендацій з бухгалтерського обліку основних засобів, затвердженими наказом Міністерства фінансів України від 30.09.2003 №561</w:t>
        </w:r>
      </w:hyperlink>
      <w:r w:rsidRPr="00A530EE">
        <w:rPr>
          <w:rFonts w:ascii="Times New Roman" w:eastAsia="Times New Roman" w:hAnsi="Times New Roman" w:cs="Times New Roman"/>
          <w:sz w:val="24"/>
          <w:szCs w:val="24"/>
          <w:lang w:val="uk-UA" w:eastAsia="ru-RU"/>
        </w:rPr>
        <w:t xml:space="preserve"> витрати на поточний і капітальний ремонт, які не призводять до збільшення майбутніх економічних вигід, відносяться до складу відповідних витрат. </w:t>
      </w:r>
    </w:p>
    <w:p w:rsidR="00520DE1" w:rsidRPr="00A530EE" w:rsidRDefault="00520DE1" w:rsidP="00520DE1">
      <w:pPr>
        <w:spacing w:before="100" w:beforeAutospacing="1" w:after="100" w:afterAutospacing="1" w:line="240" w:lineRule="auto"/>
        <w:rPr>
          <w:rFonts w:ascii="Times New Roman" w:eastAsia="Times New Roman" w:hAnsi="Times New Roman" w:cs="Times New Roman"/>
          <w:sz w:val="24"/>
          <w:szCs w:val="24"/>
          <w:lang w:val="uk-UA" w:eastAsia="ru-RU"/>
        </w:rPr>
      </w:pPr>
      <w:r w:rsidRPr="00A530EE">
        <w:rPr>
          <w:rFonts w:ascii="Times New Roman" w:eastAsia="Times New Roman" w:hAnsi="Times New Roman" w:cs="Times New Roman"/>
          <w:sz w:val="24"/>
          <w:szCs w:val="24"/>
          <w:lang w:val="uk-UA" w:eastAsia="ru-RU"/>
        </w:rPr>
        <w:t xml:space="preserve">  </w:t>
      </w:r>
    </w:p>
    <w:p w:rsidR="00B32A3B" w:rsidRPr="00A530EE" w:rsidRDefault="00B32A3B">
      <w:pPr>
        <w:rPr>
          <w:lang w:val="uk-UA"/>
        </w:rPr>
      </w:pPr>
      <w:bookmarkStart w:id="0" w:name="_GoBack"/>
      <w:bookmarkEnd w:id="0"/>
    </w:p>
    <w:sectPr w:rsidR="00B32A3B" w:rsidRPr="00A530EE" w:rsidSect="00AD25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D416F3"/>
    <w:rsid w:val="003F40DB"/>
    <w:rsid w:val="00520DE1"/>
    <w:rsid w:val="00A530EE"/>
    <w:rsid w:val="00AD254C"/>
    <w:rsid w:val="00B32A3B"/>
    <w:rsid w:val="00D416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5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8759545">
      <w:bodyDiv w:val="1"/>
      <w:marLeft w:val="0"/>
      <w:marRight w:val="0"/>
      <w:marTop w:val="0"/>
      <w:marBottom w:val="0"/>
      <w:divBdr>
        <w:top w:val="none" w:sz="0" w:space="0" w:color="auto"/>
        <w:left w:val="none" w:sz="0" w:space="0" w:color="auto"/>
        <w:bottom w:val="none" w:sz="0" w:space="0" w:color="auto"/>
        <w:right w:val="none" w:sz="0" w:space="0" w:color="auto"/>
      </w:divBdr>
      <w:divsChild>
        <w:div w:id="458039015">
          <w:marLeft w:val="0"/>
          <w:marRight w:val="0"/>
          <w:marTop w:val="0"/>
          <w:marBottom w:val="0"/>
          <w:divBdr>
            <w:top w:val="none" w:sz="0" w:space="0" w:color="auto"/>
            <w:left w:val="none" w:sz="0" w:space="0" w:color="auto"/>
            <w:bottom w:val="none" w:sz="0" w:space="0" w:color="auto"/>
            <w:right w:val="none" w:sz="0" w:space="0" w:color="auto"/>
          </w:divBdr>
          <w:divsChild>
            <w:div w:id="1583950868">
              <w:marLeft w:val="0"/>
              <w:marRight w:val="0"/>
              <w:marTop w:val="0"/>
              <w:marBottom w:val="0"/>
              <w:divBdr>
                <w:top w:val="none" w:sz="0" w:space="0" w:color="auto"/>
                <w:left w:val="none" w:sz="0" w:space="0" w:color="auto"/>
                <w:bottom w:val="none" w:sz="0" w:space="0" w:color="auto"/>
                <w:right w:val="none" w:sz="0" w:space="0" w:color="auto"/>
              </w:divBdr>
              <w:divsChild>
                <w:div w:id="16981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z.ligazakon.ua/ua/magazine_article/BZ007910" TargetMode="External"/><Relationship Id="rId5" Type="http://schemas.openxmlformats.org/officeDocument/2006/relationships/hyperlink" Target="http://bz.ligazakon.ua/ua/magazine_article/BZ007910" TargetMode="External"/><Relationship Id="rId4" Type="http://schemas.openxmlformats.org/officeDocument/2006/relationships/hyperlink" Target="http://bz.ligazakon.ua/ua/magazine_article/BZ007910" TargetMode="Externa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913</Words>
  <Characters>5205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Oschadbank</Company>
  <LinksUpToDate>false</LinksUpToDate>
  <CharactersWithSpaces>6106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Заболотний Руслан Іванович</dc:creator>
  <cp:keywords/>
  <dc:description/>
  <cp:lastModifiedBy>Руслан</cp:lastModifiedBy>
  <cp:revision>4</cp:revision>
  <dcterms:created xsi:type="dcterms:W3CDTF">2018-05-04T13:58:00Z</dcterms:created>
  <dcterms:modified xsi:type="dcterms:W3CDTF">2020-04-20T08:50:00Z</dcterms:modified>
</cp:coreProperties>
</file>